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65B" w:rsidRPr="005D606C" w:rsidRDefault="0017565B" w:rsidP="0017565B">
      <w:pPr>
        <w:jc w:val="center"/>
        <w:rPr>
          <w:rFonts w:ascii="Arial" w:hAnsi="Arial" w:cs="Arial"/>
          <w:b/>
          <w:bCs/>
        </w:rPr>
      </w:pPr>
      <w:r w:rsidRPr="005D606C">
        <w:rPr>
          <w:rFonts w:ascii="Arial" w:hAnsi="Arial" w:cs="Arial"/>
          <w:b/>
          <w:bCs/>
        </w:rPr>
        <w:t>TABLEAU D’ANALYSE DES CRITERES DE PONDERATION</w:t>
      </w:r>
    </w:p>
    <w:p w:rsidR="0017565B" w:rsidRDefault="0017565B" w:rsidP="0017565B">
      <w:pPr>
        <w:jc w:val="center"/>
        <w:rPr>
          <w:rFonts w:ascii="Arial" w:hAnsi="Arial"/>
          <w:b/>
          <w:bCs/>
          <w:sz w:val="22"/>
          <w:szCs w:val="22"/>
        </w:rPr>
      </w:pPr>
    </w:p>
    <w:p w:rsidR="0017565B" w:rsidRDefault="0017565B" w:rsidP="0017565B">
      <w:pPr>
        <w:jc w:val="center"/>
        <w:rPr>
          <w:rFonts w:ascii="Arial" w:hAnsi="Arial"/>
          <w:b/>
          <w:bCs/>
          <w:sz w:val="22"/>
          <w:szCs w:val="22"/>
        </w:rPr>
      </w:pPr>
    </w:p>
    <w:p w:rsidR="0017565B" w:rsidRDefault="0017565B" w:rsidP="0017565B">
      <w:pPr>
        <w:rPr>
          <w:rFonts w:ascii="Arial" w:hAnsi="Arial" w:cs="Arial"/>
          <w:b/>
          <w:iCs/>
          <w:u w:val="single"/>
        </w:rPr>
      </w:pPr>
      <w:r w:rsidRPr="00DA08CE">
        <w:rPr>
          <w:rFonts w:ascii="Arial" w:hAnsi="Arial" w:cs="Arial"/>
          <w:b/>
          <w:iCs/>
          <w:u w:val="single"/>
        </w:rPr>
        <w:t>Coût de la prestation :</w:t>
      </w:r>
      <w:r>
        <w:rPr>
          <w:rFonts w:ascii="Arial" w:hAnsi="Arial" w:cs="Arial"/>
          <w:b/>
          <w:iCs/>
          <w:u w:val="single"/>
        </w:rPr>
        <w:t xml:space="preserve"> </w:t>
      </w:r>
      <w:r>
        <w:rPr>
          <w:rFonts w:ascii="Arial" w:hAnsi="Arial" w:cs="Arial"/>
          <w:b/>
          <w:iCs/>
          <w:highlight w:val="lightGray"/>
          <w:u w:val="single"/>
        </w:rPr>
        <w:t>6</w:t>
      </w:r>
      <w:r w:rsidRPr="00765F2F">
        <w:rPr>
          <w:rFonts w:ascii="Arial" w:hAnsi="Arial" w:cs="Arial"/>
          <w:b/>
          <w:iCs/>
          <w:highlight w:val="lightGray"/>
          <w:u w:val="single"/>
        </w:rPr>
        <w:t>0 points</w:t>
      </w:r>
    </w:p>
    <w:p w:rsidR="0017565B" w:rsidRPr="00246055" w:rsidRDefault="0017565B" w:rsidP="0017565B">
      <w:pPr>
        <w:ind w:firstLine="708"/>
        <w:rPr>
          <w:rFonts w:ascii="Arial" w:hAnsi="Arial" w:cs="Arial"/>
          <w:b/>
          <w:iCs/>
          <w:sz w:val="8"/>
          <w:szCs w:val="8"/>
          <w:u w:val="single"/>
        </w:rPr>
      </w:pPr>
    </w:p>
    <w:p w:rsidR="0017565B" w:rsidRPr="00DA08CE" w:rsidRDefault="0017565B" w:rsidP="0017565B">
      <w:pPr>
        <w:rPr>
          <w:rFonts w:ascii="Arial" w:hAnsi="Arial" w:cs="Arial"/>
          <w:iCs/>
        </w:rPr>
      </w:pPr>
      <w:r w:rsidRPr="00DA08CE">
        <w:rPr>
          <w:rFonts w:ascii="Arial" w:hAnsi="Arial" w:cs="Arial"/>
          <w:iCs/>
        </w:rPr>
        <w:tab/>
        <w:t xml:space="preserve">Application de la formule = Pm/P x </w:t>
      </w:r>
      <w:r>
        <w:rPr>
          <w:rFonts w:ascii="Arial" w:hAnsi="Arial" w:cs="Arial"/>
          <w:iCs/>
        </w:rPr>
        <w:t>6</w:t>
      </w:r>
      <w:r w:rsidRPr="00DA08CE">
        <w:rPr>
          <w:rFonts w:ascii="Arial" w:hAnsi="Arial" w:cs="Arial"/>
          <w:iCs/>
        </w:rPr>
        <w:t>0</w:t>
      </w:r>
    </w:p>
    <w:p w:rsidR="0017565B" w:rsidRPr="00DA08CE" w:rsidRDefault="0017565B" w:rsidP="0017565B">
      <w:pPr>
        <w:numPr>
          <w:ilvl w:val="0"/>
          <w:numId w:val="1"/>
        </w:numPr>
        <w:tabs>
          <w:tab w:val="clear" w:pos="1428"/>
        </w:tabs>
        <w:overflowPunct/>
        <w:autoSpaceDE/>
        <w:autoSpaceDN/>
        <w:adjustRightInd/>
        <w:ind w:hanging="168"/>
        <w:textAlignment w:val="auto"/>
        <w:rPr>
          <w:rFonts w:ascii="Arial" w:hAnsi="Arial" w:cs="Arial"/>
          <w:iCs/>
        </w:rPr>
      </w:pPr>
      <w:r w:rsidRPr="00DA08CE">
        <w:rPr>
          <w:rFonts w:ascii="Arial" w:hAnsi="Arial" w:cs="Arial"/>
          <w:iCs/>
        </w:rPr>
        <w:t xml:space="preserve">Pm = </w:t>
      </w:r>
      <w:r>
        <w:rPr>
          <w:rFonts w:ascii="Arial" w:hAnsi="Arial" w:cs="Arial"/>
          <w:iCs/>
        </w:rPr>
        <w:t>Offre la plus basse.</w:t>
      </w:r>
    </w:p>
    <w:p w:rsidR="0017565B" w:rsidRPr="00DA08CE" w:rsidRDefault="0017565B" w:rsidP="0017565B">
      <w:pPr>
        <w:numPr>
          <w:ilvl w:val="0"/>
          <w:numId w:val="1"/>
        </w:numPr>
        <w:tabs>
          <w:tab w:val="clear" w:pos="1428"/>
        </w:tabs>
        <w:overflowPunct/>
        <w:autoSpaceDE/>
        <w:autoSpaceDN/>
        <w:adjustRightInd/>
        <w:ind w:hanging="168"/>
        <w:textAlignment w:val="auto"/>
        <w:rPr>
          <w:rFonts w:ascii="Arial" w:hAnsi="Arial" w:cs="Arial"/>
          <w:iCs/>
        </w:rPr>
      </w:pPr>
      <w:r w:rsidRPr="00DA08CE">
        <w:rPr>
          <w:rFonts w:ascii="Arial" w:hAnsi="Arial" w:cs="Arial"/>
          <w:iCs/>
        </w:rPr>
        <w:t>P = Offre du candidat</w:t>
      </w:r>
      <w:r>
        <w:rPr>
          <w:rFonts w:ascii="Arial" w:hAnsi="Arial" w:cs="Arial"/>
          <w:iCs/>
        </w:rPr>
        <w:t>.</w:t>
      </w:r>
    </w:p>
    <w:p w:rsidR="0017565B" w:rsidRPr="00DA08CE" w:rsidRDefault="0017565B" w:rsidP="0017565B">
      <w:pPr>
        <w:numPr>
          <w:ilvl w:val="0"/>
          <w:numId w:val="1"/>
        </w:numPr>
        <w:tabs>
          <w:tab w:val="clear" w:pos="1428"/>
        </w:tabs>
        <w:overflowPunct/>
        <w:autoSpaceDE/>
        <w:autoSpaceDN/>
        <w:adjustRightInd/>
        <w:ind w:hanging="168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6</w:t>
      </w:r>
      <w:r w:rsidRPr="00DA08CE">
        <w:rPr>
          <w:rFonts w:ascii="Arial" w:hAnsi="Arial" w:cs="Arial"/>
          <w:iCs/>
        </w:rPr>
        <w:t>0% = Taux de pondération</w:t>
      </w:r>
      <w:r>
        <w:rPr>
          <w:rFonts w:ascii="Arial" w:hAnsi="Arial" w:cs="Arial"/>
          <w:iCs/>
        </w:rPr>
        <w:t>.</w:t>
      </w:r>
    </w:p>
    <w:p w:rsidR="0017565B" w:rsidRDefault="0017565B" w:rsidP="0017565B">
      <w:pPr>
        <w:ind w:left="142"/>
        <w:jc w:val="center"/>
        <w:rPr>
          <w:rFonts w:ascii="Arial" w:hAnsi="Arial"/>
          <w:b/>
          <w:bCs/>
          <w:sz w:val="22"/>
          <w:szCs w:val="22"/>
        </w:rPr>
      </w:pPr>
    </w:p>
    <w:p w:rsidR="0017565B" w:rsidRDefault="0017565B" w:rsidP="0017565B">
      <w:pPr>
        <w:ind w:firstLine="708"/>
        <w:rPr>
          <w:rFonts w:ascii="Arial" w:hAnsi="Arial" w:cs="Arial"/>
          <w:b/>
          <w:bCs/>
          <w:u w:val="single"/>
        </w:rPr>
      </w:pPr>
    </w:p>
    <w:p w:rsidR="0017565B" w:rsidRDefault="0017565B" w:rsidP="0017565B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Valeur technique : </w:t>
      </w:r>
      <w:r>
        <w:rPr>
          <w:rFonts w:ascii="Arial" w:hAnsi="Arial" w:cs="Arial"/>
          <w:b/>
          <w:bCs/>
          <w:highlight w:val="lightGray"/>
          <w:u w:val="single"/>
        </w:rPr>
        <w:t>4</w:t>
      </w:r>
      <w:r w:rsidRPr="00765F2F">
        <w:rPr>
          <w:rFonts w:ascii="Arial" w:hAnsi="Arial" w:cs="Arial"/>
          <w:b/>
          <w:bCs/>
          <w:highlight w:val="lightGray"/>
          <w:u w:val="single"/>
        </w:rPr>
        <w:t>0 points</w:t>
      </w:r>
    </w:p>
    <w:p w:rsidR="0017565B" w:rsidRPr="00AA092A" w:rsidRDefault="0017565B" w:rsidP="0017565B">
      <w:pPr>
        <w:ind w:firstLine="708"/>
        <w:rPr>
          <w:rFonts w:ascii="Arial" w:hAnsi="Arial" w:cs="Arial"/>
          <w:b/>
          <w:bCs/>
          <w:sz w:val="12"/>
          <w:szCs w:val="12"/>
          <w:u w:val="single"/>
        </w:rPr>
      </w:pPr>
    </w:p>
    <w:p w:rsidR="0017565B" w:rsidRPr="00162548" w:rsidRDefault="0017565B" w:rsidP="0017565B">
      <w:pPr>
        <w:rPr>
          <w:rFonts w:ascii="Arial" w:hAnsi="Arial" w:cs="Arial"/>
          <w:b/>
          <w:bCs/>
        </w:rPr>
      </w:pPr>
      <w:r w:rsidRPr="00162548">
        <w:rPr>
          <w:rFonts w:ascii="Arial" w:hAnsi="Arial" w:cs="Arial"/>
          <w:b/>
          <w:bCs/>
        </w:rPr>
        <w:t>Qualité du mémoire technique : 30 points</w:t>
      </w:r>
    </w:p>
    <w:p w:rsidR="0017565B" w:rsidRPr="00FF0CA0" w:rsidRDefault="0017565B" w:rsidP="0017565B">
      <w:pPr>
        <w:ind w:left="-218"/>
        <w:rPr>
          <w:rFonts w:ascii="Arial" w:hAnsi="Arial" w:cs="Arial"/>
          <w:sz w:val="12"/>
          <w:szCs w:val="12"/>
          <w:u w:val="single"/>
        </w:rPr>
      </w:pPr>
    </w:p>
    <w:p w:rsidR="0017565B" w:rsidRPr="00BC048F" w:rsidRDefault="0017565B" w:rsidP="0017565B">
      <w:pPr>
        <w:ind w:left="284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- </w:t>
      </w:r>
      <w:r w:rsidRPr="00246055">
        <w:rPr>
          <w:rFonts w:ascii="Arial" w:hAnsi="Arial" w:cs="Arial"/>
        </w:rPr>
        <w:t>Qualité</w:t>
      </w:r>
      <w:bookmarkStart w:id="0" w:name="_GoBack"/>
      <w:bookmarkEnd w:id="0"/>
      <w:r w:rsidRPr="00246055">
        <w:rPr>
          <w:rFonts w:ascii="Arial" w:hAnsi="Arial" w:cs="Arial"/>
        </w:rPr>
        <w:t xml:space="preserve"> (cohérence et précision) </w:t>
      </w:r>
      <w:r>
        <w:rPr>
          <w:rFonts w:ascii="Arial" w:hAnsi="Arial" w:cs="Arial"/>
        </w:rPr>
        <w:t xml:space="preserve">de la note méthodologique </w:t>
      </w:r>
      <w:r w:rsidRPr="00246055">
        <w:rPr>
          <w:rFonts w:ascii="Arial" w:hAnsi="Arial" w:cs="Arial"/>
        </w:rPr>
        <w:t xml:space="preserve">en phase </w:t>
      </w:r>
      <w:r w:rsidRPr="00E80F9C">
        <w:rPr>
          <w:rFonts w:ascii="Arial" w:hAnsi="Arial" w:cs="Arial"/>
        </w:rPr>
        <w:t xml:space="preserve">conception et </w:t>
      </w:r>
      <w:r>
        <w:rPr>
          <w:rFonts w:ascii="Arial" w:hAnsi="Arial" w:cs="Arial"/>
        </w:rPr>
        <w:t xml:space="preserve">en phase </w:t>
      </w:r>
      <w:r w:rsidRPr="00E80F9C">
        <w:rPr>
          <w:rFonts w:ascii="Arial" w:hAnsi="Arial" w:cs="Arial"/>
        </w:rPr>
        <w:t>réalisation</w:t>
      </w:r>
      <w:r>
        <w:rPr>
          <w:rFonts w:ascii="Arial" w:hAnsi="Arial" w:cs="Arial"/>
        </w:rPr>
        <w:t xml:space="preserve"> : </w:t>
      </w:r>
      <w:r w:rsidRPr="00BC048F">
        <w:rPr>
          <w:rFonts w:ascii="Arial" w:hAnsi="Arial" w:cs="Arial"/>
          <w:b/>
          <w:u w:val="single"/>
        </w:rPr>
        <w:t>20 points.</w:t>
      </w:r>
    </w:p>
    <w:p w:rsidR="0017565B" w:rsidRPr="000F3CF4" w:rsidRDefault="0017565B" w:rsidP="0017565B">
      <w:pPr>
        <w:ind w:left="284"/>
        <w:rPr>
          <w:rFonts w:ascii="Arial" w:hAnsi="Arial" w:cs="Arial"/>
          <w:color w:val="0000FF"/>
          <w:sz w:val="12"/>
          <w:szCs w:val="12"/>
        </w:rPr>
      </w:pPr>
    </w:p>
    <w:p w:rsidR="0017565B" w:rsidRPr="00FF4F5D" w:rsidRDefault="0017565B" w:rsidP="0017565B">
      <w:pPr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FF4F5D">
        <w:rPr>
          <w:rFonts w:ascii="Arial" w:hAnsi="Arial" w:cs="Arial"/>
        </w:rPr>
        <w:t>Nombre</w:t>
      </w:r>
      <w:r>
        <w:rPr>
          <w:rFonts w:ascii="Arial" w:hAnsi="Arial" w:cs="Arial"/>
        </w:rPr>
        <w:t xml:space="preserve"> et durée globale (heures*)</w:t>
      </w:r>
      <w:r w:rsidRPr="00FF4F5D">
        <w:rPr>
          <w:rFonts w:ascii="Arial" w:hAnsi="Arial" w:cs="Arial"/>
        </w:rPr>
        <w:t xml:space="preserve"> de visites de contrôle d’exécution </w:t>
      </w:r>
      <w:r>
        <w:rPr>
          <w:rFonts w:ascii="Arial" w:hAnsi="Arial" w:cs="Arial"/>
        </w:rPr>
        <w:t>avec</w:t>
      </w:r>
      <w:r w:rsidRPr="00FF4F5D">
        <w:rPr>
          <w:rFonts w:ascii="Arial" w:hAnsi="Arial" w:cs="Arial"/>
        </w:rPr>
        <w:t xml:space="preserve"> participation aux réunions de chantier : </w:t>
      </w:r>
      <w:r w:rsidRPr="00355624">
        <w:rPr>
          <w:rFonts w:ascii="Arial" w:hAnsi="Arial" w:cs="Arial"/>
          <w:b/>
          <w:bCs/>
          <w:u w:val="single"/>
        </w:rPr>
        <w:t>6 points</w:t>
      </w:r>
      <w:r w:rsidRPr="00A15ABA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répartis de la façon suivante : 3 points pour la quantité et 3 points pour le nombre d’heures.</w:t>
      </w:r>
    </w:p>
    <w:p w:rsidR="0017565B" w:rsidRPr="00FF4F5D" w:rsidRDefault="0017565B" w:rsidP="0017565B">
      <w:pPr>
        <w:ind w:left="284"/>
        <w:rPr>
          <w:rFonts w:ascii="Arial" w:hAnsi="Arial" w:cs="Arial"/>
          <w:sz w:val="12"/>
          <w:szCs w:val="12"/>
        </w:rPr>
      </w:pPr>
    </w:p>
    <w:p w:rsidR="0017565B" w:rsidRPr="00FF4F5D" w:rsidRDefault="0017565B" w:rsidP="0017565B">
      <w:pPr>
        <w:ind w:left="284"/>
        <w:rPr>
          <w:rFonts w:ascii="Arial" w:hAnsi="Arial" w:cs="Arial"/>
        </w:rPr>
      </w:pPr>
      <w:r w:rsidRPr="00FF4F5D">
        <w:rPr>
          <w:rFonts w:ascii="Arial" w:hAnsi="Arial" w:cs="Arial"/>
        </w:rPr>
        <w:t>Nombre</w:t>
      </w:r>
      <w:r>
        <w:rPr>
          <w:rFonts w:ascii="Arial" w:hAnsi="Arial" w:cs="Arial"/>
        </w:rPr>
        <w:t xml:space="preserve"> et durée globale (heures*)</w:t>
      </w:r>
      <w:r w:rsidRPr="00FF4F5D">
        <w:rPr>
          <w:rFonts w:ascii="Arial" w:hAnsi="Arial" w:cs="Arial"/>
        </w:rPr>
        <w:t xml:space="preserve"> de visites de contrôle d’exécution en dehors</w:t>
      </w:r>
      <w:r>
        <w:rPr>
          <w:rFonts w:ascii="Arial" w:hAnsi="Arial" w:cs="Arial"/>
        </w:rPr>
        <w:t xml:space="preserve"> </w:t>
      </w:r>
      <w:r w:rsidRPr="00FF4F5D">
        <w:rPr>
          <w:rFonts w:ascii="Arial" w:hAnsi="Arial" w:cs="Arial"/>
        </w:rPr>
        <w:t>des réunions de chantier :</w:t>
      </w:r>
      <w:r>
        <w:rPr>
          <w:rFonts w:ascii="Arial" w:hAnsi="Arial" w:cs="Arial"/>
        </w:rPr>
        <w:t xml:space="preserve"> </w:t>
      </w:r>
      <w:r w:rsidRPr="00355624">
        <w:rPr>
          <w:rFonts w:ascii="Arial" w:hAnsi="Arial" w:cs="Arial"/>
          <w:b/>
          <w:bCs/>
          <w:u w:val="single"/>
        </w:rPr>
        <w:t>4 points</w:t>
      </w:r>
      <w:r w:rsidRPr="00A15ABA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répartis de la façon suivante : 2 points pour la quantité et 2 points pour le nombre d’heures.</w:t>
      </w:r>
    </w:p>
    <w:p w:rsidR="0017565B" w:rsidRPr="00386999" w:rsidRDefault="0017565B" w:rsidP="0017565B">
      <w:pPr>
        <w:ind w:left="-218"/>
        <w:rPr>
          <w:rFonts w:ascii="Arial" w:hAnsi="Arial" w:cs="Arial"/>
          <w:b/>
          <w:bCs/>
          <w:sz w:val="12"/>
          <w:szCs w:val="12"/>
          <w:u w:val="single"/>
        </w:rPr>
      </w:pPr>
    </w:p>
    <w:p w:rsidR="0017565B" w:rsidRDefault="0017565B" w:rsidP="0017565B">
      <w:pPr>
        <w:rPr>
          <w:rFonts w:ascii="Arial" w:hAnsi="Arial"/>
        </w:rPr>
      </w:pPr>
      <w:r w:rsidRPr="00C65356">
        <w:rPr>
          <w:rFonts w:ascii="Arial" w:hAnsi="Arial"/>
        </w:rPr>
        <w:t>*</w:t>
      </w:r>
      <w:r>
        <w:rPr>
          <w:rFonts w:ascii="Arial" w:hAnsi="Arial"/>
        </w:rPr>
        <w:t xml:space="preserve"> : Durée globale en heures relevée sur </w:t>
      </w:r>
      <w:smartTag w:uri="urn:schemas-microsoft-com:office:smarttags" w:element="PersonName">
        <w:smartTagPr>
          <w:attr w:name="ProductID" w:val="la D.P"/>
        </w:smartTagPr>
        <w:r>
          <w:rPr>
            <w:rFonts w:ascii="Arial" w:hAnsi="Arial"/>
          </w:rPr>
          <w:t>la D.P</w:t>
        </w:r>
      </w:smartTag>
      <w:r>
        <w:rPr>
          <w:rFonts w:ascii="Arial" w:hAnsi="Arial"/>
        </w:rPr>
        <w:t>.G.F</w:t>
      </w:r>
    </w:p>
    <w:p w:rsidR="0017565B" w:rsidRDefault="0017565B" w:rsidP="0017565B">
      <w:pPr>
        <w:ind w:left="-218"/>
        <w:rPr>
          <w:rFonts w:ascii="Arial" w:hAnsi="Arial" w:cs="Arial"/>
          <w:b/>
          <w:bCs/>
          <w:u w:val="single"/>
        </w:rPr>
      </w:pPr>
    </w:p>
    <w:p w:rsidR="0017565B" w:rsidRDefault="0017565B" w:rsidP="0017565B">
      <w:pPr>
        <w:ind w:left="-218"/>
        <w:rPr>
          <w:rFonts w:ascii="Arial" w:hAnsi="Arial" w:cs="Arial"/>
          <w:b/>
          <w:bCs/>
          <w:u w:val="single"/>
        </w:rPr>
      </w:pPr>
    </w:p>
    <w:p w:rsidR="0017565B" w:rsidRPr="00BC048F" w:rsidRDefault="0017565B" w:rsidP="0017565B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</w:rPr>
      </w:pPr>
      <w:r w:rsidRPr="00BC048F">
        <w:rPr>
          <w:rFonts w:ascii="Arial" w:hAnsi="Arial" w:cs="Arial"/>
          <w:b/>
        </w:rPr>
        <w:t xml:space="preserve">Qualités (effectif, qualification et missions) de l‘équipe proposée dans le tableau « Caractéristiques des intervenants » à l’annexe 1 de l’acte d’engagement : </w:t>
      </w:r>
      <w:r w:rsidRPr="00BC048F">
        <w:rPr>
          <w:rFonts w:ascii="Arial" w:hAnsi="Arial" w:cs="Arial"/>
          <w:b/>
          <w:bCs/>
        </w:rPr>
        <w:t>10 points</w:t>
      </w:r>
      <w:r w:rsidRPr="00BC048F">
        <w:rPr>
          <w:rFonts w:ascii="Arial" w:hAnsi="Arial" w:cs="Arial"/>
          <w:b/>
        </w:rPr>
        <w:t>.</w:t>
      </w:r>
    </w:p>
    <w:p w:rsidR="0017565B" w:rsidRPr="00246055" w:rsidRDefault="0017565B" w:rsidP="0017565B">
      <w:pPr>
        <w:ind w:left="-218" w:firstLine="644"/>
        <w:rPr>
          <w:rFonts w:ascii="Arial" w:hAnsi="Arial" w:cs="Arial"/>
          <w:b/>
          <w:bCs/>
          <w:sz w:val="12"/>
          <w:szCs w:val="12"/>
          <w:u w:val="single"/>
        </w:rPr>
      </w:pPr>
    </w:p>
    <w:p w:rsidR="0017565B" w:rsidRPr="00765F2F" w:rsidRDefault="0017565B" w:rsidP="0017565B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- Effectif et qualification : </w:t>
      </w:r>
      <w:r>
        <w:rPr>
          <w:rFonts w:ascii="Arial" w:hAnsi="Arial" w:cs="Arial"/>
          <w:bCs/>
          <w:u w:val="single"/>
        </w:rPr>
        <w:t>5</w:t>
      </w:r>
      <w:r w:rsidRPr="00765F2F">
        <w:rPr>
          <w:rFonts w:ascii="Arial" w:hAnsi="Arial" w:cs="Arial"/>
          <w:bCs/>
          <w:u w:val="single"/>
        </w:rPr>
        <w:t xml:space="preserve"> points</w:t>
      </w:r>
    </w:p>
    <w:p w:rsidR="0017565B" w:rsidRPr="000F3CF4" w:rsidRDefault="0017565B" w:rsidP="0017565B">
      <w:pPr>
        <w:ind w:left="426"/>
        <w:rPr>
          <w:rFonts w:ascii="Arial" w:hAnsi="Arial" w:cs="Arial"/>
          <w:color w:val="0000FF"/>
          <w:sz w:val="12"/>
          <w:szCs w:val="12"/>
        </w:rPr>
      </w:pPr>
    </w:p>
    <w:p w:rsidR="0017565B" w:rsidRPr="00FF4F5D" w:rsidRDefault="0017565B" w:rsidP="0017565B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- Missions </w:t>
      </w:r>
      <w:r w:rsidRPr="00FF4F5D">
        <w:rPr>
          <w:rFonts w:ascii="Arial" w:hAnsi="Arial" w:cs="Arial"/>
        </w:rPr>
        <w:t xml:space="preserve">: </w:t>
      </w:r>
      <w:r>
        <w:rPr>
          <w:rFonts w:ascii="Arial" w:hAnsi="Arial" w:cs="Arial"/>
          <w:bCs/>
          <w:u w:val="single"/>
        </w:rPr>
        <w:t>5</w:t>
      </w:r>
      <w:r w:rsidRPr="00765F2F">
        <w:rPr>
          <w:rFonts w:ascii="Arial" w:hAnsi="Arial" w:cs="Arial"/>
          <w:bCs/>
          <w:u w:val="single"/>
        </w:rPr>
        <w:t xml:space="preserve"> points</w:t>
      </w:r>
    </w:p>
    <w:p w:rsidR="0017565B" w:rsidRDefault="0017565B" w:rsidP="0017565B">
      <w:pPr>
        <w:ind w:left="-218"/>
        <w:rPr>
          <w:rFonts w:ascii="Arial" w:hAnsi="Arial" w:cs="Arial"/>
        </w:rPr>
      </w:pPr>
    </w:p>
    <w:p w:rsidR="0017565B" w:rsidRDefault="0017565B" w:rsidP="0017565B">
      <w:pPr>
        <w:ind w:left="-218"/>
        <w:rPr>
          <w:rFonts w:ascii="Arial" w:hAnsi="Arial" w:cs="Arial"/>
        </w:rPr>
      </w:pPr>
    </w:p>
    <w:p w:rsidR="0017565B" w:rsidRPr="00DA08CE" w:rsidRDefault="0017565B" w:rsidP="0017565B">
      <w:pPr>
        <w:tabs>
          <w:tab w:val="center" w:pos="6804"/>
        </w:tabs>
        <w:rPr>
          <w:rFonts w:ascii="Arial" w:hAnsi="Arial" w:cs="Arial"/>
          <w:b/>
          <w:bCs/>
        </w:rPr>
      </w:pPr>
    </w:p>
    <w:p w:rsidR="0017565B" w:rsidRDefault="0017565B" w:rsidP="0017565B">
      <w:pPr>
        <w:pStyle w:val="Titre3"/>
        <w:rPr>
          <w:sz w:val="20"/>
          <w:szCs w:val="20"/>
        </w:rPr>
      </w:pPr>
      <w:r w:rsidRPr="00AA092A">
        <w:rPr>
          <w:sz w:val="20"/>
          <w:szCs w:val="20"/>
        </w:rPr>
        <w:t>Classement général des offres :</w:t>
      </w:r>
    </w:p>
    <w:p w:rsidR="0017565B" w:rsidRPr="001E1B38" w:rsidRDefault="0017565B" w:rsidP="0017565B"/>
    <w:p w:rsidR="0017565B" w:rsidRPr="000A18F4" w:rsidRDefault="0017565B" w:rsidP="0017565B">
      <w:pPr>
        <w:rPr>
          <w:sz w:val="8"/>
          <w:szCs w:val="8"/>
        </w:rPr>
      </w:pPr>
    </w:p>
    <w:tbl>
      <w:tblPr>
        <w:tblW w:w="6630" w:type="dxa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1489"/>
        <w:gridCol w:w="1489"/>
        <w:gridCol w:w="1497"/>
      </w:tblGrid>
      <w:tr w:rsidR="0017565B" w:rsidRPr="00347ADC" w:rsidTr="0082273A">
        <w:trPr>
          <w:trHeight w:val="23"/>
        </w:trPr>
        <w:tc>
          <w:tcPr>
            <w:tcW w:w="2155" w:type="dxa"/>
            <w:shd w:val="clear" w:color="auto" w:fill="auto"/>
          </w:tcPr>
          <w:p w:rsidR="0017565B" w:rsidRPr="00347ADC" w:rsidRDefault="0017565B" w:rsidP="008227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:rsidR="0017565B" w:rsidRPr="00347ADC" w:rsidRDefault="0017565B" w:rsidP="008227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7565B" w:rsidRPr="00347ADC" w:rsidRDefault="0017565B" w:rsidP="008227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ADC">
              <w:rPr>
                <w:rFonts w:ascii="Arial" w:hAnsi="Arial" w:cs="Arial"/>
                <w:sz w:val="18"/>
                <w:szCs w:val="18"/>
              </w:rPr>
              <w:t>PRIX</w:t>
            </w:r>
          </w:p>
        </w:tc>
        <w:tc>
          <w:tcPr>
            <w:tcW w:w="1489" w:type="dxa"/>
            <w:shd w:val="clear" w:color="auto" w:fill="auto"/>
          </w:tcPr>
          <w:p w:rsidR="0017565B" w:rsidRPr="00347ADC" w:rsidRDefault="0017565B" w:rsidP="008227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7565B" w:rsidRPr="00347ADC" w:rsidRDefault="0017565B" w:rsidP="008227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ADC">
              <w:rPr>
                <w:rFonts w:ascii="Arial" w:hAnsi="Arial" w:cs="Arial"/>
                <w:sz w:val="18"/>
                <w:szCs w:val="18"/>
              </w:rPr>
              <w:t>VALEUR TECHNIQUE</w:t>
            </w:r>
          </w:p>
          <w:p w:rsidR="0017565B" w:rsidRPr="00347ADC" w:rsidRDefault="0017565B" w:rsidP="0082273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97" w:type="dxa"/>
            <w:shd w:val="clear" w:color="auto" w:fill="auto"/>
          </w:tcPr>
          <w:p w:rsidR="0017565B" w:rsidRPr="00347ADC" w:rsidRDefault="0017565B" w:rsidP="0082273A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7565B" w:rsidRPr="00347ADC" w:rsidRDefault="0017565B" w:rsidP="0082273A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ADC">
              <w:rPr>
                <w:rFonts w:ascii="Arial" w:hAnsi="Arial" w:cs="Arial"/>
                <w:b/>
                <w:bCs/>
                <w:sz w:val="18"/>
                <w:szCs w:val="18"/>
              </w:rPr>
              <w:t>TOTAL</w:t>
            </w:r>
          </w:p>
        </w:tc>
      </w:tr>
      <w:tr w:rsidR="0017565B" w:rsidRPr="00347ADC" w:rsidTr="0082273A">
        <w:trPr>
          <w:trHeight w:val="21"/>
        </w:trPr>
        <w:tc>
          <w:tcPr>
            <w:tcW w:w="2155" w:type="dxa"/>
            <w:shd w:val="clear" w:color="auto" w:fill="auto"/>
          </w:tcPr>
          <w:p w:rsidR="0017565B" w:rsidRPr="00347ADC" w:rsidRDefault="0017565B" w:rsidP="0082273A">
            <w:pPr>
              <w:rPr>
                <w:rFonts w:ascii="Arial" w:hAnsi="Arial" w:cs="Arial"/>
                <w:sz w:val="12"/>
                <w:szCs w:val="12"/>
              </w:rPr>
            </w:pPr>
          </w:p>
          <w:p w:rsidR="0017565B" w:rsidRPr="00347ADC" w:rsidRDefault="0017565B" w:rsidP="0082273A">
            <w:pPr>
              <w:rPr>
                <w:rFonts w:ascii="Arial" w:hAnsi="Arial" w:cs="Arial"/>
              </w:rPr>
            </w:pPr>
            <w:r w:rsidRPr="00347ADC">
              <w:rPr>
                <w:rFonts w:ascii="Arial" w:hAnsi="Arial" w:cs="Arial"/>
              </w:rPr>
              <w:t>Candidat</w:t>
            </w:r>
          </w:p>
          <w:p w:rsidR="0017565B" w:rsidRPr="00347ADC" w:rsidRDefault="0017565B" w:rsidP="0082273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89" w:type="dxa"/>
            <w:shd w:val="clear" w:color="auto" w:fill="auto"/>
          </w:tcPr>
          <w:p w:rsidR="0017565B" w:rsidRPr="00347ADC" w:rsidRDefault="0017565B" w:rsidP="0082273A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7565B" w:rsidRPr="00347ADC" w:rsidRDefault="0017565B" w:rsidP="0082273A">
            <w:pPr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00/6</w:t>
            </w:r>
            <w:r w:rsidRPr="00347ADC">
              <w:rPr>
                <w:rFonts w:ascii="Arial" w:hAnsi="Arial" w:cs="Arial"/>
              </w:rPr>
              <w:t>0</w:t>
            </w:r>
          </w:p>
        </w:tc>
        <w:tc>
          <w:tcPr>
            <w:tcW w:w="1489" w:type="dxa"/>
            <w:shd w:val="clear" w:color="auto" w:fill="auto"/>
          </w:tcPr>
          <w:p w:rsidR="0017565B" w:rsidRPr="00347ADC" w:rsidRDefault="0017565B" w:rsidP="0082273A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7565B" w:rsidRPr="00347ADC" w:rsidRDefault="0017565B" w:rsidP="0082273A">
            <w:pPr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00/4</w:t>
            </w:r>
            <w:r w:rsidRPr="00347ADC">
              <w:rPr>
                <w:rFonts w:ascii="Arial" w:hAnsi="Arial" w:cs="Arial"/>
              </w:rPr>
              <w:t>0</w:t>
            </w:r>
          </w:p>
        </w:tc>
        <w:tc>
          <w:tcPr>
            <w:tcW w:w="1497" w:type="dxa"/>
            <w:shd w:val="clear" w:color="auto" w:fill="auto"/>
          </w:tcPr>
          <w:p w:rsidR="0017565B" w:rsidRPr="00347ADC" w:rsidRDefault="0017565B" w:rsidP="0082273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17565B" w:rsidRPr="00347ADC" w:rsidRDefault="0017565B" w:rsidP="008227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00/</w:t>
            </w:r>
            <w:r w:rsidRPr="00347ADC"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17565B" w:rsidRPr="00347ADC" w:rsidTr="0082273A">
        <w:trPr>
          <w:trHeight w:val="21"/>
        </w:trPr>
        <w:tc>
          <w:tcPr>
            <w:tcW w:w="2155" w:type="dxa"/>
            <w:shd w:val="clear" w:color="auto" w:fill="auto"/>
          </w:tcPr>
          <w:p w:rsidR="0017565B" w:rsidRPr="00347ADC" w:rsidRDefault="0017565B" w:rsidP="0082273A">
            <w:pPr>
              <w:rPr>
                <w:rFonts w:ascii="Arial" w:hAnsi="Arial" w:cs="Arial"/>
                <w:sz w:val="12"/>
                <w:szCs w:val="12"/>
              </w:rPr>
            </w:pPr>
          </w:p>
          <w:p w:rsidR="0017565B" w:rsidRPr="00347ADC" w:rsidRDefault="0017565B" w:rsidP="0082273A">
            <w:pPr>
              <w:rPr>
                <w:rFonts w:ascii="Arial" w:hAnsi="Arial" w:cs="Arial"/>
              </w:rPr>
            </w:pPr>
            <w:r w:rsidRPr="00347ADC">
              <w:rPr>
                <w:rFonts w:ascii="Arial" w:hAnsi="Arial" w:cs="Arial"/>
              </w:rPr>
              <w:t>Candidat</w:t>
            </w:r>
          </w:p>
          <w:p w:rsidR="0017565B" w:rsidRPr="00347ADC" w:rsidRDefault="0017565B" w:rsidP="0082273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89" w:type="dxa"/>
            <w:shd w:val="clear" w:color="auto" w:fill="auto"/>
          </w:tcPr>
          <w:p w:rsidR="0017565B" w:rsidRPr="00347ADC" w:rsidRDefault="0017565B" w:rsidP="0082273A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7565B" w:rsidRPr="00347ADC" w:rsidRDefault="0017565B" w:rsidP="0082273A">
            <w:pPr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  <w:r w:rsidRPr="00347ADC">
              <w:rPr>
                <w:rFonts w:ascii="Arial" w:hAnsi="Arial" w:cs="Arial"/>
              </w:rPr>
              <w:t>----</w:t>
            </w:r>
          </w:p>
        </w:tc>
        <w:tc>
          <w:tcPr>
            <w:tcW w:w="1489" w:type="dxa"/>
            <w:shd w:val="clear" w:color="auto" w:fill="auto"/>
          </w:tcPr>
          <w:p w:rsidR="0017565B" w:rsidRPr="00347ADC" w:rsidRDefault="0017565B" w:rsidP="0082273A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7565B" w:rsidRPr="00347ADC" w:rsidRDefault="0017565B" w:rsidP="0082273A">
            <w:pPr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  <w:r w:rsidRPr="00347ADC">
              <w:rPr>
                <w:rFonts w:ascii="Arial" w:hAnsi="Arial" w:cs="Arial"/>
              </w:rPr>
              <w:t>----</w:t>
            </w:r>
          </w:p>
        </w:tc>
        <w:tc>
          <w:tcPr>
            <w:tcW w:w="1497" w:type="dxa"/>
            <w:shd w:val="clear" w:color="auto" w:fill="auto"/>
          </w:tcPr>
          <w:p w:rsidR="0017565B" w:rsidRPr="00347ADC" w:rsidRDefault="0017565B" w:rsidP="0082273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17565B" w:rsidRPr="00347ADC" w:rsidRDefault="0017565B" w:rsidP="0082273A">
            <w:pPr>
              <w:jc w:val="center"/>
              <w:rPr>
                <w:rFonts w:ascii="Arial" w:hAnsi="Arial" w:cs="Arial"/>
                <w:b/>
                <w:bCs/>
              </w:rPr>
            </w:pPr>
            <w:r w:rsidRPr="00347ADC">
              <w:rPr>
                <w:rFonts w:ascii="Arial" w:hAnsi="Arial" w:cs="Arial"/>
                <w:b/>
                <w:bCs/>
              </w:rPr>
              <w:t>----</w:t>
            </w:r>
          </w:p>
        </w:tc>
      </w:tr>
    </w:tbl>
    <w:p w:rsidR="0017565B" w:rsidRPr="00514063" w:rsidRDefault="0017565B" w:rsidP="0017565B">
      <w:pPr>
        <w:ind w:left="900"/>
      </w:pPr>
    </w:p>
    <w:p w:rsidR="008B5B2C" w:rsidRDefault="008B5B2C"/>
    <w:sectPr w:rsidR="008B5B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C03C84"/>
    <w:multiLevelType w:val="hybridMultilevel"/>
    <w:tmpl w:val="B17683F8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65B"/>
    <w:rsid w:val="00150FD5"/>
    <w:rsid w:val="0017565B"/>
    <w:rsid w:val="008B5B2C"/>
    <w:rsid w:val="00D90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5B5C83-EA40-49B2-9101-B8E5D382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565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3">
    <w:name w:val="heading 3"/>
    <w:basedOn w:val="Normal"/>
    <w:next w:val="Normal"/>
    <w:link w:val="Titre3Car"/>
    <w:qFormat/>
    <w:rsid w:val="0017565B"/>
    <w:pPr>
      <w:keepNext/>
      <w:ind w:left="709" w:hanging="709"/>
      <w:outlineLvl w:val="2"/>
    </w:pPr>
    <w:rPr>
      <w:rFonts w:ascii="Arial" w:hAnsi="Arial" w:cs="Arial"/>
      <w:b/>
      <w:bCs/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17565B"/>
    <w:rPr>
      <w:rFonts w:ascii="Arial" w:eastAsia="Times New Roman" w:hAnsi="Arial" w:cs="Arial"/>
      <w:b/>
      <w:bCs/>
      <w:sz w:val="24"/>
      <w:szCs w:val="24"/>
      <w:u w:val="single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THIBAUT Francoise SA CL EXCEPTI DEF</dc:creator>
  <cp:keywords/>
  <dc:description/>
  <cp:lastModifiedBy>MESANGE Bruno IDEF MINDEF</cp:lastModifiedBy>
  <cp:revision>3</cp:revision>
  <dcterms:created xsi:type="dcterms:W3CDTF">2019-09-03T15:02:00Z</dcterms:created>
  <dcterms:modified xsi:type="dcterms:W3CDTF">2019-09-03T15:03:00Z</dcterms:modified>
</cp:coreProperties>
</file>